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2B" w:rsidRPr="00FA7DB6" w:rsidRDefault="00E2132B" w:rsidP="00E2132B">
      <w:pPr>
        <w:tabs>
          <w:tab w:val="clear" w:pos="547"/>
          <w:tab w:val="clear" w:pos="1080"/>
        </w:tabs>
        <w:suppressAutoHyphens w:val="0"/>
        <w:spacing w:after="200"/>
        <w:jc w:val="center"/>
        <w:rPr>
          <w:rFonts w:eastAsia="Calibri"/>
          <w:b/>
          <w:szCs w:val="24"/>
          <w:lang w:val="fr-FR"/>
        </w:rPr>
      </w:pPr>
      <w:r w:rsidRPr="00FA7DB6">
        <w:rPr>
          <w:rFonts w:eastAsia="Calibri"/>
          <w:b/>
          <w:szCs w:val="24"/>
          <w:lang w:val="fr-FR"/>
        </w:rPr>
        <w:t>Annexe 1: Examen par l'ACBF des décisions relatives à la passation des marchés</w:t>
      </w:r>
    </w:p>
    <w:p w:rsidR="00E2132B" w:rsidRPr="006226FB" w:rsidRDefault="00E2132B" w:rsidP="00E2132B">
      <w:pPr>
        <w:tabs>
          <w:tab w:val="clear" w:pos="547"/>
          <w:tab w:val="clear" w:pos="1080"/>
        </w:tabs>
        <w:suppressAutoHyphens w:val="0"/>
        <w:spacing w:after="200"/>
        <w:jc w:val="both"/>
        <w:rPr>
          <w:rFonts w:eastAsia="Calibri"/>
          <w:szCs w:val="24"/>
          <w:lang w:val="fr-FR"/>
        </w:rPr>
      </w:pPr>
      <w:r w:rsidRPr="006226FB">
        <w:rPr>
          <w:rFonts w:eastAsia="Calibri"/>
          <w:szCs w:val="24"/>
          <w:lang w:val="fr-FR"/>
        </w:rPr>
        <w:t>L’ACBF examine les modalités de passation des marchés proposées par l</w:t>
      </w:r>
      <w:r>
        <w:rPr>
          <w:rFonts w:eastAsia="Calibri"/>
          <w:szCs w:val="24"/>
          <w:lang w:val="fr-FR"/>
        </w:rPr>
        <w:t>e Bénéficiaire de la subvention</w:t>
      </w:r>
      <w:r w:rsidRPr="006226FB">
        <w:rPr>
          <w:rFonts w:eastAsia="Calibri"/>
          <w:szCs w:val="24"/>
          <w:lang w:val="fr-FR"/>
        </w:rPr>
        <w:t xml:space="preserve"> pour s’assurer qu’elles sont conformes à la Convention de subvention et aux présentes Directives, après examen satisfaisant et émission préalables de l’avis de non-objection par l'ACBF.</w:t>
      </w:r>
    </w:p>
    <w:p w:rsidR="00E2132B" w:rsidRPr="006226FB" w:rsidRDefault="00E2132B" w:rsidP="00E2132B">
      <w:pPr>
        <w:tabs>
          <w:tab w:val="clear" w:pos="547"/>
          <w:tab w:val="clear" w:pos="1080"/>
        </w:tabs>
        <w:suppressAutoHyphens w:val="0"/>
        <w:spacing w:after="200"/>
        <w:jc w:val="both"/>
        <w:rPr>
          <w:rFonts w:eastAsia="Calibri"/>
          <w:b/>
          <w:szCs w:val="24"/>
          <w:lang w:val="fr-FR"/>
        </w:rPr>
      </w:pPr>
      <w:r w:rsidRPr="006226FB">
        <w:rPr>
          <w:rFonts w:eastAsia="Calibri"/>
          <w:b/>
          <w:szCs w:val="24"/>
          <w:lang w:val="fr-FR"/>
        </w:rPr>
        <w:t>1. Examen préalable</w:t>
      </w:r>
    </w:p>
    <w:p w:rsidR="00E2132B" w:rsidRPr="006226FB" w:rsidRDefault="00E2132B" w:rsidP="00E2132B">
      <w:pPr>
        <w:tabs>
          <w:tab w:val="clear" w:pos="547"/>
          <w:tab w:val="clear" w:pos="1080"/>
        </w:tabs>
        <w:suppressAutoHyphens w:val="0"/>
        <w:spacing w:after="200"/>
        <w:jc w:val="both"/>
        <w:rPr>
          <w:rFonts w:eastAsia="Calibri"/>
          <w:szCs w:val="24"/>
          <w:lang w:val="fr-FR"/>
        </w:rPr>
      </w:pPr>
      <w:r w:rsidRPr="006226FB">
        <w:rPr>
          <w:rFonts w:eastAsia="Calibri"/>
          <w:szCs w:val="24"/>
          <w:lang w:val="fr-FR"/>
        </w:rPr>
        <w:t>Le Bénéficiaire de la subvention doit obtenir l'approbation préalable de l'ACBF des étapes suivantes du processus de passation des marchés dont le coût estimatif est supérieur au montant plafonné d'examen préalable, tel qu’énoncé dans le Plan de passation des marchés:</w:t>
      </w:r>
    </w:p>
    <w:tbl>
      <w:tblPr>
        <w:tblStyle w:val="TableGrid1"/>
        <w:tblW w:w="9900" w:type="dxa"/>
        <w:tblInd w:w="-342" w:type="dxa"/>
        <w:tblLook w:val="04A0" w:firstRow="1" w:lastRow="0" w:firstColumn="1" w:lastColumn="0" w:noHBand="0" w:noVBand="1"/>
      </w:tblPr>
      <w:tblGrid>
        <w:gridCol w:w="3810"/>
        <w:gridCol w:w="3467"/>
        <w:gridCol w:w="2623"/>
      </w:tblGrid>
      <w:tr w:rsidR="00E2132B" w:rsidRPr="006226FB" w:rsidTr="00353370">
        <w:tc>
          <w:tcPr>
            <w:tcW w:w="3810" w:type="dxa"/>
          </w:tcPr>
          <w:p w:rsidR="00E2132B" w:rsidRPr="006226FB" w:rsidRDefault="00E2132B" w:rsidP="00353370">
            <w:pPr>
              <w:jc w:val="both"/>
              <w:rPr>
                <w:b/>
                <w:sz w:val="22"/>
                <w:szCs w:val="22"/>
                <w:lang w:val="fr-FR"/>
              </w:rPr>
            </w:pPr>
            <w:r w:rsidRPr="006226FB">
              <w:rPr>
                <w:b/>
                <w:sz w:val="22"/>
                <w:szCs w:val="22"/>
                <w:lang w:val="fr-FR"/>
              </w:rPr>
              <w:t>Passation des marchés de fournitures</w:t>
            </w:r>
          </w:p>
        </w:tc>
        <w:tc>
          <w:tcPr>
            <w:tcW w:w="3467" w:type="dxa"/>
          </w:tcPr>
          <w:p w:rsidR="00E2132B" w:rsidRPr="006226FB" w:rsidRDefault="00E2132B" w:rsidP="00353370">
            <w:pPr>
              <w:jc w:val="both"/>
              <w:rPr>
                <w:b/>
                <w:sz w:val="22"/>
                <w:szCs w:val="22"/>
              </w:rPr>
            </w:pPr>
            <w:r w:rsidRPr="006226FB">
              <w:rPr>
                <w:b/>
                <w:sz w:val="22"/>
                <w:szCs w:val="22"/>
              </w:rPr>
              <w:t>Selection des consultants</w:t>
            </w:r>
          </w:p>
        </w:tc>
        <w:tc>
          <w:tcPr>
            <w:tcW w:w="2623" w:type="dxa"/>
          </w:tcPr>
          <w:p w:rsidR="00E2132B" w:rsidRPr="006226FB" w:rsidRDefault="00E2132B" w:rsidP="00353370">
            <w:pPr>
              <w:jc w:val="both"/>
              <w:rPr>
                <w:b/>
                <w:sz w:val="22"/>
                <w:szCs w:val="22"/>
              </w:rPr>
            </w:pPr>
            <w:r w:rsidRPr="006226FB">
              <w:rPr>
                <w:b/>
                <w:sz w:val="22"/>
                <w:szCs w:val="22"/>
              </w:rPr>
              <w:t xml:space="preserve">Consultants </w:t>
            </w:r>
            <w:r w:rsidRPr="006226FB">
              <w:rPr>
                <w:b/>
                <w:sz w:val="22"/>
                <w:szCs w:val="22"/>
                <w:lang w:val="fr-FR"/>
              </w:rPr>
              <w:t>individuels</w:t>
            </w:r>
          </w:p>
        </w:tc>
      </w:tr>
      <w:tr w:rsidR="00E2132B" w:rsidRPr="009C5920" w:rsidTr="00353370">
        <w:tc>
          <w:tcPr>
            <w:tcW w:w="9900" w:type="dxa"/>
            <w:gridSpan w:val="3"/>
          </w:tcPr>
          <w:p w:rsidR="00E2132B" w:rsidRPr="006226FB" w:rsidRDefault="00E2132B" w:rsidP="00353370">
            <w:pPr>
              <w:jc w:val="center"/>
              <w:rPr>
                <w:lang w:val="fr-FR"/>
              </w:rPr>
            </w:pPr>
            <w:r w:rsidRPr="006226FB">
              <w:rPr>
                <w:lang w:val="fr-FR"/>
              </w:rPr>
              <w:t>Plan initial de passation des marchés</w:t>
            </w:r>
          </w:p>
        </w:tc>
      </w:tr>
      <w:tr w:rsidR="00E2132B" w:rsidRPr="009C5920" w:rsidTr="00353370">
        <w:tc>
          <w:tcPr>
            <w:tcW w:w="9900" w:type="dxa"/>
            <w:gridSpan w:val="3"/>
          </w:tcPr>
          <w:p w:rsidR="00E2132B" w:rsidRPr="007D5B38" w:rsidRDefault="00E2132B" w:rsidP="00353370">
            <w:pPr>
              <w:jc w:val="center"/>
              <w:rPr>
                <w:sz w:val="22"/>
                <w:szCs w:val="22"/>
                <w:lang w:val="fr-FR"/>
              </w:rPr>
            </w:pPr>
            <w:r w:rsidRPr="007D5B38">
              <w:rPr>
                <w:sz w:val="22"/>
                <w:szCs w:val="22"/>
                <w:lang w:val="fr-FR"/>
              </w:rPr>
              <w:t>Révisions du Plan de passation des marchés conformément aux présentes Directives</w:t>
            </w:r>
          </w:p>
        </w:tc>
      </w:tr>
      <w:tr w:rsidR="00E2132B" w:rsidRPr="009C5920" w:rsidTr="00353370">
        <w:tc>
          <w:tcPr>
            <w:tcW w:w="3810" w:type="dxa"/>
          </w:tcPr>
          <w:p w:rsidR="00E2132B" w:rsidRPr="007D5B38" w:rsidRDefault="00E2132B" w:rsidP="00353370">
            <w:pPr>
              <w:jc w:val="both"/>
              <w:rPr>
                <w:sz w:val="22"/>
                <w:szCs w:val="22"/>
                <w:lang w:val="fr-FR"/>
              </w:rPr>
            </w:pPr>
            <w:r w:rsidRPr="007D5B38">
              <w:rPr>
                <w:sz w:val="22"/>
                <w:szCs w:val="22"/>
                <w:lang w:val="fr-FR"/>
              </w:rPr>
              <w:t>Projet de dossier d’appel d’offres</w:t>
            </w:r>
          </w:p>
        </w:tc>
        <w:tc>
          <w:tcPr>
            <w:tcW w:w="3467" w:type="dxa"/>
          </w:tcPr>
          <w:p w:rsidR="00E2132B" w:rsidRPr="007D5B38" w:rsidRDefault="00E2132B" w:rsidP="00353370">
            <w:pPr>
              <w:jc w:val="both"/>
              <w:rPr>
                <w:sz w:val="22"/>
                <w:szCs w:val="22"/>
                <w:lang w:val="fr-FR"/>
              </w:rPr>
            </w:pPr>
            <w:r w:rsidRPr="007D5B38">
              <w:rPr>
                <w:sz w:val="22"/>
                <w:szCs w:val="22"/>
                <w:lang w:val="fr-FR"/>
              </w:rPr>
              <w:t>Rapport sur la liste restreinte d’entreprises</w:t>
            </w:r>
          </w:p>
        </w:tc>
        <w:tc>
          <w:tcPr>
            <w:tcW w:w="2623" w:type="dxa"/>
          </w:tcPr>
          <w:p w:rsidR="00E2132B" w:rsidRPr="007D5B38" w:rsidRDefault="00E2132B" w:rsidP="00353370">
            <w:pPr>
              <w:jc w:val="both"/>
              <w:rPr>
                <w:sz w:val="22"/>
                <w:szCs w:val="22"/>
                <w:lang w:val="fr-FR"/>
              </w:rPr>
            </w:pPr>
            <w:r w:rsidRPr="007D5B38">
              <w:rPr>
                <w:sz w:val="22"/>
                <w:szCs w:val="22"/>
                <w:lang w:val="fr-FR"/>
              </w:rPr>
              <w:t>Rapport sur la comparaison des CV</w:t>
            </w:r>
          </w:p>
        </w:tc>
      </w:tr>
      <w:tr w:rsidR="00E2132B" w:rsidRPr="006226FB" w:rsidTr="00353370">
        <w:tc>
          <w:tcPr>
            <w:tcW w:w="3810" w:type="dxa"/>
          </w:tcPr>
          <w:p w:rsidR="00E2132B" w:rsidRPr="007D5B38" w:rsidRDefault="00E2132B" w:rsidP="00353370">
            <w:pPr>
              <w:jc w:val="both"/>
              <w:rPr>
                <w:sz w:val="22"/>
                <w:szCs w:val="22"/>
                <w:lang w:val="fr-FR"/>
              </w:rPr>
            </w:pPr>
            <w:r w:rsidRPr="007D5B38">
              <w:rPr>
                <w:sz w:val="22"/>
                <w:szCs w:val="22"/>
                <w:lang w:val="fr-FR"/>
              </w:rPr>
              <w:t>Modifications/Amendements du projet de dossier d’appel d’offres</w:t>
            </w:r>
          </w:p>
        </w:tc>
        <w:tc>
          <w:tcPr>
            <w:tcW w:w="3467" w:type="dxa"/>
          </w:tcPr>
          <w:p w:rsidR="00E2132B" w:rsidRPr="007D5B38" w:rsidRDefault="00E2132B" w:rsidP="00353370">
            <w:pPr>
              <w:jc w:val="both"/>
              <w:rPr>
                <w:sz w:val="22"/>
                <w:szCs w:val="22"/>
                <w:lang w:val="fr-FR"/>
              </w:rPr>
            </w:pPr>
            <w:r w:rsidRPr="007D5B38">
              <w:rPr>
                <w:sz w:val="22"/>
                <w:szCs w:val="22"/>
                <w:lang w:val="fr-FR"/>
              </w:rPr>
              <w:t>Projet de Demande de propositions (DP)</w:t>
            </w:r>
          </w:p>
        </w:tc>
        <w:tc>
          <w:tcPr>
            <w:tcW w:w="2623" w:type="dxa"/>
          </w:tcPr>
          <w:p w:rsidR="00E2132B" w:rsidRPr="007D5B38" w:rsidRDefault="00E2132B" w:rsidP="00353370">
            <w:pPr>
              <w:jc w:val="both"/>
              <w:rPr>
                <w:sz w:val="22"/>
                <w:szCs w:val="22"/>
                <w:lang w:val="fr-FR"/>
              </w:rPr>
            </w:pPr>
            <w:r w:rsidRPr="007D5B38">
              <w:rPr>
                <w:sz w:val="22"/>
                <w:szCs w:val="22"/>
                <w:lang w:val="fr-FR"/>
              </w:rPr>
              <w:t>Projet du contrat négocié</w:t>
            </w:r>
          </w:p>
        </w:tc>
      </w:tr>
      <w:tr w:rsidR="00E2132B" w:rsidRPr="006226FB" w:rsidTr="00353370">
        <w:tc>
          <w:tcPr>
            <w:tcW w:w="3810" w:type="dxa"/>
          </w:tcPr>
          <w:p w:rsidR="00E2132B" w:rsidRPr="007D5B38" w:rsidRDefault="00E2132B" w:rsidP="00353370">
            <w:pPr>
              <w:jc w:val="both"/>
              <w:rPr>
                <w:sz w:val="22"/>
                <w:szCs w:val="22"/>
                <w:lang w:val="fr-FR"/>
              </w:rPr>
            </w:pPr>
            <w:r w:rsidRPr="007D5B38">
              <w:rPr>
                <w:sz w:val="22"/>
                <w:szCs w:val="22"/>
                <w:lang w:val="fr-FR"/>
              </w:rPr>
              <w:t>Rapport d’évaluation des offres (REO)</w:t>
            </w:r>
          </w:p>
        </w:tc>
        <w:tc>
          <w:tcPr>
            <w:tcW w:w="3467" w:type="dxa"/>
          </w:tcPr>
          <w:p w:rsidR="00E2132B" w:rsidRPr="007D5B38" w:rsidRDefault="00E2132B" w:rsidP="00353370">
            <w:pPr>
              <w:jc w:val="both"/>
              <w:rPr>
                <w:sz w:val="22"/>
                <w:szCs w:val="22"/>
              </w:rPr>
            </w:pPr>
            <w:r w:rsidRPr="007D5B38">
              <w:rPr>
                <w:sz w:val="22"/>
                <w:szCs w:val="22"/>
              </w:rPr>
              <w:t>Modifications/</w:t>
            </w:r>
            <w:r w:rsidRPr="007D5B38">
              <w:rPr>
                <w:sz w:val="22"/>
                <w:szCs w:val="22"/>
                <w:lang w:val="fr-FR"/>
              </w:rPr>
              <w:t>Amendement</w:t>
            </w:r>
            <w:r w:rsidRPr="007D5B38">
              <w:rPr>
                <w:sz w:val="22"/>
                <w:szCs w:val="22"/>
              </w:rPr>
              <w:t xml:space="preserve"> du </w:t>
            </w:r>
            <w:r>
              <w:rPr>
                <w:sz w:val="22"/>
                <w:szCs w:val="22"/>
              </w:rPr>
              <w:t>DP</w:t>
            </w:r>
          </w:p>
        </w:tc>
        <w:tc>
          <w:tcPr>
            <w:tcW w:w="2623" w:type="dxa"/>
          </w:tcPr>
          <w:p w:rsidR="00E2132B" w:rsidRPr="007D5B38" w:rsidRDefault="00E2132B" w:rsidP="00353370">
            <w:pPr>
              <w:jc w:val="both"/>
              <w:rPr>
                <w:sz w:val="22"/>
                <w:szCs w:val="22"/>
              </w:rPr>
            </w:pPr>
            <w:r w:rsidRPr="007D5B38">
              <w:rPr>
                <w:sz w:val="22"/>
                <w:szCs w:val="22"/>
              </w:rPr>
              <w:t>Modifications du Contract</w:t>
            </w:r>
          </w:p>
        </w:tc>
      </w:tr>
      <w:tr w:rsidR="00E2132B" w:rsidRPr="006226FB" w:rsidTr="00353370">
        <w:tc>
          <w:tcPr>
            <w:tcW w:w="3810" w:type="dxa"/>
          </w:tcPr>
          <w:p w:rsidR="00E2132B" w:rsidRPr="007D5B38" w:rsidRDefault="00E2132B" w:rsidP="00353370">
            <w:pPr>
              <w:jc w:val="both"/>
              <w:rPr>
                <w:sz w:val="22"/>
                <w:szCs w:val="22"/>
              </w:rPr>
            </w:pPr>
          </w:p>
        </w:tc>
        <w:tc>
          <w:tcPr>
            <w:tcW w:w="3467" w:type="dxa"/>
          </w:tcPr>
          <w:p w:rsidR="00E2132B" w:rsidRPr="007D5B38" w:rsidRDefault="00E2132B" w:rsidP="00353370">
            <w:pPr>
              <w:jc w:val="both"/>
              <w:rPr>
                <w:sz w:val="22"/>
                <w:szCs w:val="22"/>
              </w:rPr>
            </w:pPr>
            <w:r w:rsidRPr="007D5B38">
              <w:rPr>
                <w:sz w:val="22"/>
                <w:szCs w:val="22"/>
              </w:rPr>
              <w:t xml:space="preserve">Rapport </w:t>
            </w:r>
            <w:r w:rsidRPr="007D5B38">
              <w:rPr>
                <w:sz w:val="22"/>
                <w:szCs w:val="22"/>
                <w:lang w:val="fr-FR"/>
              </w:rPr>
              <w:t>d’évaluation</w:t>
            </w:r>
            <w:r w:rsidRPr="007D5B38">
              <w:rPr>
                <w:sz w:val="22"/>
                <w:szCs w:val="22"/>
              </w:rPr>
              <w:t xml:space="preserve"> technique</w:t>
            </w:r>
          </w:p>
        </w:tc>
        <w:tc>
          <w:tcPr>
            <w:tcW w:w="2623" w:type="dxa"/>
          </w:tcPr>
          <w:p w:rsidR="00E2132B" w:rsidRPr="007D5B38" w:rsidRDefault="00E2132B" w:rsidP="00353370">
            <w:pPr>
              <w:jc w:val="both"/>
              <w:rPr>
                <w:sz w:val="22"/>
                <w:szCs w:val="22"/>
              </w:rPr>
            </w:pPr>
          </w:p>
        </w:tc>
      </w:tr>
      <w:tr w:rsidR="00E2132B" w:rsidRPr="00050C8A" w:rsidTr="00353370">
        <w:tc>
          <w:tcPr>
            <w:tcW w:w="3810" w:type="dxa"/>
          </w:tcPr>
          <w:p w:rsidR="00E2132B" w:rsidRPr="007D5B38" w:rsidRDefault="00E2132B" w:rsidP="00353370">
            <w:pPr>
              <w:jc w:val="both"/>
              <w:rPr>
                <w:sz w:val="22"/>
                <w:szCs w:val="22"/>
                <w:lang w:val="fr-FR"/>
              </w:rPr>
            </w:pPr>
            <w:r w:rsidRPr="007D5B38">
              <w:rPr>
                <w:sz w:val="22"/>
                <w:szCs w:val="22"/>
                <w:lang w:val="fr-FR"/>
              </w:rPr>
              <w:t>Extension de la période de validité des offres</w:t>
            </w:r>
          </w:p>
        </w:tc>
        <w:tc>
          <w:tcPr>
            <w:tcW w:w="3467" w:type="dxa"/>
          </w:tcPr>
          <w:p w:rsidR="00E2132B" w:rsidRPr="007D5B38" w:rsidRDefault="00E2132B" w:rsidP="00353370">
            <w:pPr>
              <w:jc w:val="both"/>
              <w:rPr>
                <w:sz w:val="22"/>
                <w:szCs w:val="22"/>
                <w:lang w:val="fr-FR"/>
              </w:rPr>
            </w:pPr>
            <w:r w:rsidRPr="007D5B38">
              <w:rPr>
                <w:sz w:val="22"/>
                <w:szCs w:val="22"/>
                <w:lang w:val="fr-FR"/>
              </w:rPr>
              <w:t>Extension de la période de validité des propositions</w:t>
            </w:r>
          </w:p>
        </w:tc>
        <w:tc>
          <w:tcPr>
            <w:tcW w:w="2623" w:type="dxa"/>
          </w:tcPr>
          <w:p w:rsidR="00E2132B" w:rsidRPr="00050C8A" w:rsidRDefault="00E2132B" w:rsidP="00353370">
            <w:pPr>
              <w:jc w:val="both"/>
              <w:rPr>
                <w:sz w:val="22"/>
                <w:szCs w:val="22"/>
                <w:lang w:val="fr-FR"/>
              </w:rPr>
            </w:pPr>
            <w:r>
              <w:rPr>
                <w:sz w:val="22"/>
                <w:szCs w:val="22"/>
                <w:lang w:val="fr-FR"/>
              </w:rPr>
              <w:t>Dans le cas de sélection de la source unique, justificatifs de la sélection de la source unique</w:t>
            </w:r>
          </w:p>
        </w:tc>
      </w:tr>
      <w:tr w:rsidR="00E2132B" w:rsidRPr="009C5920" w:rsidTr="00353370">
        <w:tc>
          <w:tcPr>
            <w:tcW w:w="3810" w:type="dxa"/>
          </w:tcPr>
          <w:p w:rsidR="00E2132B" w:rsidRPr="007D5B38" w:rsidRDefault="00E2132B" w:rsidP="00353370">
            <w:pPr>
              <w:jc w:val="both"/>
              <w:rPr>
                <w:sz w:val="22"/>
                <w:szCs w:val="22"/>
                <w:lang w:val="fr-FR"/>
              </w:rPr>
            </w:pPr>
            <w:r w:rsidRPr="007D5B38">
              <w:rPr>
                <w:sz w:val="22"/>
                <w:szCs w:val="22"/>
                <w:lang w:val="fr-FR"/>
              </w:rPr>
              <w:t>Modifications de la quantité de biens avant la signature du contrat</w:t>
            </w:r>
          </w:p>
        </w:tc>
        <w:tc>
          <w:tcPr>
            <w:tcW w:w="3467" w:type="dxa"/>
          </w:tcPr>
          <w:p w:rsidR="00E2132B" w:rsidRPr="007D5B38" w:rsidRDefault="00E2132B" w:rsidP="00353370">
            <w:pPr>
              <w:rPr>
                <w:sz w:val="22"/>
                <w:szCs w:val="22"/>
                <w:lang w:val="fr-FR"/>
              </w:rPr>
            </w:pPr>
            <w:r>
              <w:rPr>
                <w:sz w:val="22"/>
                <w:szCs w:val="22"/>
                <w:lang w:val="fr-FR"/>
              </w:rPr>
              <w:t>Modifications au</w:t>
            </w:r>
            <w:r w:rsidRPr="007D5B38">
              <w:rPr>
                <w:sz w:val="22"/>
                <w:szCs w:val="22"/>
                <w:lang w:val="fr-FR"/>
              </w:rPr>
              <w:t xml:space="preserve"> rapport d’évaluation technique suite aux protestations/plaintes</w:t>
            </w:r>
          </w:p>
        </w:tc>
        <w:tc>
          <w:tcPr>
            <w:tcW w:w="2623" w:type="dxa"/>
          </w:tcPr>
          <w:p w:rsidR="00E2132B" w:rsidRPr="007D5B38" w:rsidRDefault="00E2132B" w:rsidP="00353370">
            <w:pPr>
              <w:rPr>
                <w:sz w:val="22"/>
                <w:szCs w:val="22"/>
                <w:lang w:val="fr-FR"/>
              </w:rPr>
            </w:pPr>
          </w:p>
        </w:tc>
      </w:tr>
      <w:tr w:rsidR="00E2132B" w:rsidRPr="006226FB" w:rsidTr="00353370">
        <w:tc>
          <w:tcPr>
            <w:tcW w:w="3810" w:type="dxa"/>
          </w:tcPr>
          <w:p w:rsidR="00E2132B" w:rsidRPr="007D5B38" w:rsidRDefault="00E2132B" w:rsidP="00353370">
            <w:pPr>
              <w:rPr>
                <w:sz w:val="22"/>
                <w:szCs w:val="22"/>
                <w:lang w:val="fr-FR"/>
              </w:rPr>
            </w:pPr>
            <w:r w:rsidRPr="007D5B38">
              <w:rPr>
                <w:sz w:val="22"/>
                <w:szCs w:val="22"/>
                <w:lang w:val="fr-FR"/>
              </w:rPr>
              <w:t>Modifications du REO suite aux protestations/plaintes</w:t>
            </w:r>
          </w:p>
        </w:tc>
        <w:tc>
          <w:tcPr>
            <w:tcW w:w="3467" w:type="dxa"/>
          </w:tcPr>
          <w:p w:rsidR="00E2132B" w:rsidRPr="007D5B38" w:rsidRDefault="00E2132B" w:rsidP="00353370">
            <w:pPr>
              <w:jc w:val="both"/>
              <w:rPr>
                <w:sz w:val="22"/>
                <w:szCs w:val="22"/>
              </w:rPr>
            </w:pPr>
            <w:r w:rsidRPr="007D5B38">
              <w:rPr>
                <w:sz w:val="22"/>
                <w:szCs w:val="22"/>
                <w:lang w:val="fr-FR"/>
              </w:rPr>
              <w:t>Projet du contrat négocié</w:t>
            </w:r>
          </w:p>
        </w:tc>
        <w:tc>
          <w:tcPr>
            <w:tcW w:w="2623" w:type="dxa"/>
          </w:tcPr>
          <w:p w:rsidR="00E2132B" w:rsidRPr="007D5B38" w:rsidRDefault="00E2132B" w:rsidP="00353370">
            <w:pPr>
              <w:jc w:val="both"/>
              <w:rPr>
                <w:sz w:val="22"/>
                <w:szCs w:val="22"/>
              </w:rPr>
            </w:pPr>
          </w:p>
        </w:tc>
      </w:tr>
      <w:tr w:rsidR="00E2132B" w:rsidRPr="009C5920" w:rsidTr="00353370">
        <w:tc>
          <w:tcPr>
            <w:tcW w:w="3810" w:type="dxa"/>
          </w:tcPr>
          <w:p w:rsidR="00E2132B" w:rsidRPr="007D5B38" w:rsidRDefault="00E2132B" w:rsidP="00353370">
            <w:pPr>
              <w:jc w:val="both"/>
              <w:rPr>
                <w:sz w:val="22"/>
                <w:szCs w:val="22"/>
                <w:lang w:val="fr-FR"/>
              </w:rPr>
            </w:pPr>
            <w:r w:rsidRPr="007D5B38">
              <w:rPr>
                <w:sz w:val="22"/>
                <w:szCs w:val="22"/>
                <w:lang w:val="fr-FR"/>
              </w:rPr>
              <w:t>Rejet de toutes les offres</w:t>
            </w:r>
          </w:p>
        </w:tc>
        <w:tc>
          <w:tcPr>
            <w:tcW w:w="3467" w:type="dxa"/>
          </w:tcPr>
          <w:p w:rsidR="00E2132B" w:rsidRPr="007D5B38" w:rsidRDefault="00E2132B" w:rsidP="00353370">
            <w:pPr>
              <w:jc w:val="both"/>
              <w:rPr>
                <w:sz w:val="22"/>
                <w:szCs w:val="22"/>
                <w:lang w:val="fr-FR"/>
              </w:rPr>
            </w:pPr>
            <w:r w:rsidRPr="007D5B38">
              <w:rPr>
                <w:sz w:val="22"/>
                <w:szCs w:val="22"/>
                <w:lang w:val="fr-FR"/>
              </w:rPr>
              <w:t>Rejet de toutes les propositions</w:t>
            </w:r>
          </w:p>
        </w:tc>
        <w:tc>
          <w:tcPr>
            <w:tcW w:w="2623" w:type="dxa"/>
          </w:tcPr>
          <w:p w:rsidR="00E2132B" w:rsidRPr="007D5B38" w:rsidRDefault="00E2132B" w:rsidP="00353370">
            <w:pPr>
              <w:jc w:val="both"/>
              <w:rPr>
                <w:sz w:val="22"/>
                <w:szCs w:val="22"/>
                <w:lang w:val="fr-FR"/>
              </w:rPr>
            </w:pPr>
          </w:p>
        </w:tc>
      </w:tr>
      <w:tr w:rsidR="00E2132B" w:rsidRPr="006226FB" w:rsidTr="00353370">
        <w:tc>
          <w:tcPr>
            <w:tcW w:w="3810" w:type="dxa"/>
          </w:tcPr>
          <w:p w:rsidR="00E2132B" w:rsidRPr="007D5B38" w:rsidRDefault="00E2132B" w:rsidP="00353370">
            <w:pPr>
              <w:rPr>
                <w:sz w:val="22"/>
                <w:szCs w:val="22"/>
                <w:lang w:val="fr-FR"/>
              </w:rPr>
            </w:pPr>
            <w:r w:rsidRPr="007D5B38">
              <w:rPr>
                <w:sz w:val="22"/>
                <w:szCs w:val="22"/>
                <w:lang w:val="fr-FR"/>
              </w:rPr>
              <w:t>Modifications des clauses et conditions du contrat avant la signature</w:t>
            </w:r>
          </w:p>
        </w:tc>
        <w:tc>
          <w:tcPr>
            <w:tcW w:w="3467" w:type="dxa"/>
          </w:tcPr>
          <w:p w:rsidR="00E2132B" w:rsidRPr="007D5B38" w:rsidRDefault="00E2132B" w:rsidP="00353370">
            <w:pPr>
              <w:jc w:val="both"/>
              <w:rPr>
                <w:sz w:val="22"/>
                <w:szCs w:val="22"/>
              </w:rPr>
            </w:pPr>
            <w:r w:rsidRPr="007D5B38">
              <w:rPr>
                <w:sz w:val="22"/>
                <w:szCs w:val="22"/>
              </w:rPr>
              <w:t>Modifications du</w:t>
            </w:r>
            <w:r>
              <w:rPr>
                <w:sz w:val="22"/>
                <w:szCs w:val="22"/>
                <w:lang w:val="fr-FR"/>
              </w:rPr>
              <w:t xml:space="preserve"> c</w:t>
            </w:r>
            <w:r w:rsidRPr="007D5B38">
              <w:rPr>
                <w:sz w:val="22"/>
                <w:szCs w:val="22"/>
                <w:lang w:val="fr-FR"/>
              </w:rPr>
              <w:t>ontrat</w:t>
            </w:r>
          </w:p>
        </w:tc>
        <w:tc>
          <w:tcPr>
            <w:tcW w:w="2623" w:type="dxa"/>
          </w:tcPr>
          <w:p w:rsidR="00E2132B" w:rsidRPr="007D5B38" w:rsidRDefault="00E2132B" w:rsidP="00353370">
            <w:pPr>
              <w:jc w:val="both"/>
              <w:rPr>
                <w:sz w:val="22"/>
                <w:szCs w:val="22"/>
              </w:rPr>
            </w:pPr>
          </w:p>
        </w:tc>
      </w:tr>
      <w:tr w:rsidR="00E2132B" w:rsidRPr="009C5920" w:rsidTr="00353370">
        <w:tc>
          <w:tcPr>
            <w:tcW w:w="3810" w:type="dxa"/>
          </w:tcPr>
          <w:p w:rsidR="00E2132B" w:rsidRPr="007D5B38" w:rsidRDefault="00E2132B" w:rsidP="00353370">
            <w:pPr>
              <w:rPr>
                <w:sz w:val="22"/>
                <w:szCs w:val="22"/>
                <w:lang w:val="fr-FR"/>
              </w:rPr>
            </w:pPr>
            <w:r w:rsidRPr="007D5B38">
              <w:rPr>
                <w:sz w:val="22"/>
                <w:szCs w:val="22"/>
                <w:lang w:val="fr-FR"/>
              </w:rPr>
              <w:t>Modifications du contrat après la signature</w:t>
            </w:r>
          </w:p>
        </w:tc>
        <w:tc>
          <w:tcPr>
            <w:tcW w:w="3467" w:type="dxa"/>
          </w:tcPr>
          <w:p w:rsidR="00E2132B" w:rsidRPr="007D5B38" w:rsidRDefault="00E2132B" w:rsidP="00353370">
            <w:pPr>
              <w:rPr>
                <w:sz w:val="22"/>
                <w:szCs w:val="22"/>
                <w:lang w:val="fr-FR"/>
              </w:rPr>
            </w:pPr>
            <w:r w:rsidRPr="007D5B38">
              <w:rPr>
                <w:sz w:val="22"/>
                <w:szCs w:val="22"/>
                <w:lang w:val="fr-FR"/>
              </w:rPr>
              <w:t>En cas de sélection d’une source unique, justificatifs d</w:t>
            </w:r>
            <w:r>
              <w:rPr>
                <w:sz w:val="22"/>
                <w:szCs w:val="22"/>
                <w:lang w:val="fr-FR"/>
              </w:rPr>
              <w:t>e la sélection de la</w:t>
            </w:r>
            <w:r w:rsidRPr="007D5B38">
              <w:rPr>
                <w:sz w:val="22"/>
                <w:szCs w:val="22"/>
                <w:lang w:val="fr-FR"/>
              </w:rPr>
              <w:t xml:space="preserve"> source unique</w:t>
            </w:r>
          </w:p>
        </w:tc>
        <w:tc>
          <w:tcPr>
            <w:tcW w:w="2623" w:type="dxa"/>
          </w:tcPr>
          <w:p w:rsidR="00E2132B" w:rsidRPr="007D5B38" w:rsidRDefault="00E2132B" w:rsidP="00353370">
            <w:pPr>
              <w:jc w:val="both"/>
              <w:rPr>
                <w:sz w:val="22"/>
                <w:szCs w:val="22"/>
                <w:lang w:val="fr-FR"/>
              </w:rPr>
            </w:pPr>
          </w:p>
        </w:tc>
      </w:tr>
      <w:tr w:rsidR="00E2132B" w:rsidRPr="009C5920" w:rsidTr="00353370">
        <w:tc>
          <w:tcPr>
            <w:tcW w:w="3810" w:type="dxa"/>
          </w:tcPr>
          <w:p w:rsidR="00E2132B" w:rsidRPr="007D5B38" w:rsidRDefault="00E2132B" w:rsidP="00353370">
            <w:pPr>
              <w:jc w:val="both"/>
              <w:rPr>
                <w:sz w:val="22"/>
                <w:szCs w:val="22"/>
                <w:lang w:val="fr-FR"/>
              </w:rPr>
            </w:pPr>
            <w:r w:rsidRPr="007D5B38">
              <w:rPr>
                <w:sz w:val="22"/>
                <w:szCs w:val="22"/>
                <w:lang w:val="fr-FR"/>
              </w:rPr>
              <w:t>En cas d’entente directe, justificatifs de l’entente directe</w:t>
            </w:r>
          </w:p>
        </w:tc>
        <w:tc>
          <w:tcPr>
            <w:tcW w:w="3467" w:type="dxa"/>
          </w:tcPr>
          <w:p w:rsidR="00E2132B" w:rsidRPr="007D5B38" w:rsidRDefault="00E2132B" w:rsidP="00353370">
            <w:pPr>
              <w:jc w:val="both"/>
              <w:rPr>
                <w:sz w:val="22"/>
                <w:szCs w:val="22"/>
                <w:lang w:val="fr-FR"/>
              </w:rPr>
            </w:pPr>
          </w:p>
        </w:tc>
        <w:tc>
          <w:tcPr>
            <w:tcW w:w="2623" w:type="dxa"/>
          </w:tcPr>
          <w:p w:rsidR="00E2132B" w:rsidRPr="007D5B38" w:rsidRDefault="00E2132B" w:rsidP="00353370">
            <w:pPr>
              <w:jc w:val="both"/>
              <w:rPr>
                <w:sz w:val="22"/>
                <w:szCs w:val="22"/>
                <w:lang w:val="fr-FR"/>
              </w:rPr>
            </w:pPr>
          </w:p>
        </w:tc>
      </w:tr>
    </w:tbl>
    <w:p w:rsidR="00E2132B" w:rsidRDefault="00E2132B" w:rsidP="00E2132B">
      <w:pPr>
        <w:tabs>
          <w:tab w:val="clear" w:pos="547"/>
          <w:tab w:val="clear" w:pos="1080"/>
        </w:tabs>
        <w:suppressAutoHyphens w:val="0"/>
        <w:spacing w:after="200"/>
        <w:jc w:val="both"/>
        <w:rPr>
          <w:rFonts w:eastAsia="Calibri"/>
          <w:szCs w:val="24"/>
          <w:lang w:val="fr-FR"/>
        </w:rPr>
      </w:pPr>
    </w:p>
    <w:p w:rsidR="00E2132B" w:rsidRPr="006226FB" w:rsidRDefault="00E2132B" w:rsidP="00E2132B">
      <w:pPr>
        <w:tabs>
          <w:tab w:val="clear" w:pos="547"/>
          <w:tab w:val="clear" w:pos="1080"/>
        </w:tabs>
        <w:suppressAutoHyphens w:val="0"/>
        <w:spacing w:after="200"/>
        <w:jc w:val="both"/>
        <w:rPr>
          <w:rFonts w:eastAsia="Calibri"/>
          <w:szCs w:val="24"/>
          <w:lang w:val="fr-FR"/>
        </w:rPr>
      </w:pPr>
      <w:r w:rsidRPr="006226FB">
        <w:rPr>
          <w:rFonts w:eastAsia="Calibri"/>
          <w:szCs w:val="24"/>
          <w:lang w:val="fr-FR"/>
        </w:rPr>
        <w:t>Le processus de sélection des Auditeurs externes est soumis à l'approbation préalable de l'ACBF, selon les étapes indiquées dans le tableau ci-dessus relatif aux étapes à suivre dans la sélection des</w:t>
      </w:r>
      <w:r>
        <w:rPr>
          <w:rFonts w:eastAsia="Calibri"/>
          <w:szCs w:val="24"/>
          <w:lang w:val="fr-FR"/>
        </w:rPr>
        <w:t xml:space="preserve"> consultants, quelle que soit le coût estimatif</w:t>
      </w:r>
      <w:r w:rsidRPr="006226FB">
        <w:rPr>
          <w:rFonts w:eastAsia="Calibri"/>
          <w:szCs w:val="24"/>
          <w:lang w:val="fr-FR"/>
        </w:rPr>
        <w:t xml:space="preserve"> du marché. </w:t>
      </w:r>
    </w:p>
    <w:p w:rsidR="00E2132B" w:rsidRPr="006226FB" w:rsidRDefault="00E2132B" w:rsidP="00E2132B">
      <w:pPr>
        <w:tabs>
          <w:tab w:val="clear" w:pos="547"/>
          <w:tab w:val="clear" w:pos="1080"/>
        </w:tabs>
        <w:suppressAutoHyphens w:val="0"/>
        <w:spacing w:after="200"/>
        <w:jc w:val="both"/>
        <w:rPr>
          <w:rFonts w:eastAsia="Calibri"/>
          <w:szCs w:val="24"/>
          <w:lang w:val="fr-FR"/>
        </w:rPr>
      </w:pPr>
      <w:r w:rsidRPr="006226FB">
        <w:rPr>
          <w:rFonts w:eastAsia="Calibri"/>
          <w:szCs w:val="24"/>
          <w:lang w:val="fr-FR"/>
        </w:rPr>
        <w:lastRenderedPageBreak/>
        <w:t>L’engagement par le Bénéficiaire de la subvention du personnel clé du</w:t>
      </w:r>
      <w:r>
        <w:rPr>
          <w:rFonts w:eastAsia="Calibri"/>
          <w:szCs w:val="24"/>
          <w:lang w:val="fr-FR"/>
        </w:rPr>
        <w:t xml:space="preserve"> projet tel que le directeur, le coordonnateur, le responsable financier, le</w:t>
      </w:r>
      <w:r w:rsidRPr="006226FB">
        <w:rPr>
          <w:rFonts w:eastAsia="Calibri"/>
          <w:szCs w:val="24"/>
          <w:lang w:val="fr-FR"/>
        </w:rPr>
        <w:t xml:space="preserve"> comptable du projet ou autres personnels professionnels, est soumis à l'approbation préalable de l'ACBF </w:t>
      </w:r>
      <w:r>
        <w:rPr>
          <w:rFonts w:eastAsia="Calibri"/>
          <w:szCs w:val="24"/>
          <w:lang w:val="fr-FR"/>
        </w:rPr>
        <w:t xml:space="preserve">par le Bénéficiaire </w:t>
      </w:r>
      <w:r w:rsidRPr="006226FB">
        <w:rPr>
          <w:rFonts w:eastAsia="Calibri"/>
          <w:szCs w:val="24"/>
          <w:lang w:val="fr-FR"/>
        </w:rPr>
        <w:t xml:space="preserve">de la subvention, quel que soit le </w:t>
      </w:r>
      <w:r>
        <w:rPr>
          <w:rFonts w:eastAsia="Calibri"/>
          <w:szCs w:val="24"/>
          <w:lang w:val="fr-FR"/>
        </w:rPr>
        <w:t>coût estimatif</w:t>
      </w:r>
      <w:r w:rsidRPr="006226FB">
        <w:rPr>
          <w:rFonts w:eastAsia="Calibri"/>
          <w:szCs w:val="24"/>
          <w:lang w:val="fr-FR"/>
        </w:rPr>
        <w:t xml:space="preserve"> du marché.</w:t>
      </w:r>
    </w:p>
    <w:p w:rsidR="00E2132B" w:rsidRPr="006226FB" w:rsidRDefault="00E2132B" w:rsidP="00E2132B">
      <w:pPr>
        <w:tabs>
          <w:tab w:val="clear" w:pos="547"/>
          <w:tab w:val="clear" w:pos="1080"/>
        </w:tabs>
        <w:suppressAutoHyphens w:val="0"/>
        <w:spacing w:after="200"/>
        <w:jc w:val="both"/>
        <w:rPr>
          <w:rFonts w:eastAsia="Calibri"/>
          <w:b/>
          <w:szCs w:val="24"/>
          <w:lang w:val="fr-FR"/>
        </w:rPr>
      </w:pPr>
      <w:r w:rsidRPr="006226FB">
        <w:rPr>
          <w:rFonts w:eastAsia="Calibri"/>
          <w:b/>
          <w:szCs w:val="24"/>
          <w:lang w:val="fr-FR"/>
        </w:rPr>
        <w:t>2. Examen a posteriori</w:t>
      </w:r>
    </w:p>
    <w:p w:rsidR="00E2132B" w:rsidRPr="006226FB" w:rsidRDefault="00E2132B" w:rsidP="00E2132B">
      <w:pPr>
        <w:tabs>
          <w:tab w:val="clear" w:pos="547"/>
          <w:tab w:val="clear" w:pos="1080"/>
        </w:tabs>
        <w:suppressAutoHyphens w:val="0"/>
        <w:spacing w:after="200"/>
        <w:jc w:val="both"/>
        <w:rPr>
          <w:rFonts w:eastAsia="Calibri"/>
          <w:szCs w:val="24"/>
          <w:lang w:val="fr-FR"/>
        </w:rPr>
      </w:pPr>
      <w:r w:rsidRPr="006226FB">
        <w:rPr>
          <w:rFonts w:eastAsia="Calibri"/>
          <w:szCs w:val="24"/>
          <w:lang w:val="fr-FR"/>
        </w:rPr>
        <w:t>Le Bénéficiaire de la subvention conservera tous les documents relatifs au marché qui ne sont pas soumis à un examen préalable jusqu’à deux ans après la date de clôture de la Convention de subvention. Ces documents devront inclure, sans pour autant y être limité</w:t>
      </w:r>
      <w:r>
        <w:rPr>
          <w:rFonts w:eastAsia="Calibri"/>
          <w:szCs w:val="24"/>
          <w:lang w:val="fr-FR"/>
        </w:rPr>
        <w:t>s</w:t>
      </w:r>
      <w:r w:rsidRPr="006226FB">
        <w:rPr>
          <w:rFonts w:eastAsia="Calibri"/>
          <w:szCs w:val="24"/>
          <w:lang w:val="fr-FR"/>
        </w:rPr>
        <w:t>, l’original du marché signé, et l’analyse des diverses propositions et recommandations d’attribution de marché et pourront être examinés par l’ACBF ou par ses consultants.</w:t>
      </w:r>
      <w:r w:rsidRPr="006226FB">
        <w:rPr>
          <w:rFonts w:ascii="Calibri" w:eastAsia="Calibri" w:hAnsi="Calibri"/>
          <w:sz w:val="22"/>
          <w:szCs w:val="22"/>
          <w:lang w:val="fr-FR"/>
        </w:rPr>
        <w:t xml:space="preserve"> </w:t>
      </w:r>
      <w:r w:rsidRPr="006226FB">
        <w:rPr>
          <w:rFonts w:eastAsia="Calibri"/>
          <w:szCs w:val="24"/>
          <w:lang w:val="fr-FR"/>
        </w:rPr>
        <w:t xml:space="preserve">Le Bénéficiaire de la subvention doit aussi fournir ladite documentation à l’ACBF sur sa demande. Si l’ACBF détermine que le marché n’a pas été attribué conformément aux procédures convenues telles que spécifiées dans la Convention de subvention et détaillées dans le Plan de passation des marchés approuvé par l’ACBF, ou que le marché lui-même n’est pas compatible avec lesdites procédures, elle avise promptement le Bénéficiaire de la subvention que la Section I des présentes Directives s'applique, en indiquant les motifs de sa décision. Le Bénéficiaire de la subvention doit faire engager un audit par une personne/entreprise indépendante suivant les clauses et conditions jugées acceptables par l’ACBF. Les conclusions de cet audit seront soumises à l’ACBF au plus tard six mois après la fin de l’exercice en question. </w:t>
      </w:r>
    </w:p>
    <w:p w:rsidR="00E2132B" w:rsidRPr="006226FB" w:rsidRDefault="00E2132B" w:rsidP="00E2132B">
      <w:pPr>
        <w:tabs>
          <w:tab w:val="clear" w:pos="547"/>
          <w:tab w:val="clear" w:pos="1080"/>
        </w:tabs>
        <w:suppressAutoHyphens w:val="0"/>
        <w:spacing w:after="200"/>
        <w:jc w:val="both"/>
        <w:rPr>
          <w:rFonts w:eastAsia="Calibri"/>
          <w:szCs w:val="24"/>
          <w:lang w:val="fr-FR"/>
        </w:rPr>
      </w:pPr>
    </w:p>
    <w:p w:rsidR="00A4238B" w:rsidRDefault="00A4238B">
      <w:bookmarkStart w:id="0" w:name="_GoBack"/>
      <w:bookmarkEnd w:id="0"/>
    </w:p>
    <w:sectPr w:rsidR="00A42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2B"/>
    <w:rsid w:val="00A4238B"/>
    <w:rsid w:val="00E2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2B"/>
    <w:pPr>
      <w:tabs>
        <w:tab w:val="left" w:pos="547"/>
        <w:tab w:val="left" w:pos="1080"/>
      </w:tabs>
      <w:suppressAutoHyphens/>
      <w:spacing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2132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2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2B"/>
    <w:pPr>
      <w:tabs>
        <w:tab w:val="left" w:pos="547"/>
        <w:tab w:val="left" w:pos="1080"/>
      </w:tabs>
      <w:suppressAutoHyphens/>
      <w:spacing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2132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2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Tembo</dc:creator>
  <cp:lastModifiedBy>Victor Tembo</cp:lastModifiedBy>
  <cp:revision>1</cp:revision>
  <dcterms:created xsi:type="dcterms:W3CDTF">2013-03-14T16:56:00Z</dcterms:created>
  <dcterms:modified xsi:type="dcterms:W3CDTF">2013-03-14T16:56:00Z</dcterms:modified>
</cp:coreProperties>
</file>